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1" w:before="0" w:after="240"/>
        <w:jc w:val="center"/>
        <w:rPr>
          <w:rFonts w:ascii="PT Sans" w:hAnsi="PT Sans" w:eastAsia="PT Sans" w:cs="PT Sans"/>
          <w:color w:val="FF0000"/>
          <w:sz w:val="36"/>
          <w:szCs w:val="36"/>
        </w:rPr>
      </w:pPr>
      <w:r>
        <w:rPr>
          <w:rFonts w:eastAsia="PT Sans" w:cs="PT Sans" w:ascii="PT Sans" w:hAnsi="PT Sans"/>
          <w:color w:val="FF0000"/>
          <w:sz w:val="36"/>
          <w:szCs w:val="36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0</wp:posOffset>
            </wp:positionH>
            <wp:positionV relativeFrom="paragraph">
              <wp:posOffset>-220345</wp:posOffset>
            </wp:positionV>
            <wp:extent cx="5972810" cy="160274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60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1" w:before="0" w:after="240"/>
        <w:jc w:val="center"/>
        <w:rPr/>
      </w:pPr>
      <w:r>
        <w:rPr>
          <w:rFonts w:eastAsia="PT Sans" w:cs="PT Sans" w:ascii="PT Sans" w:hAnsi="PT Sans"/>
          <w:b/>
          <w:color w:val="F1000C"/>
          <w:sz w:val="36"/>
          <w:szCs w:val="36"/>
        </w:rPr>
        <w:t>10. Łódzki Turniej Piłki Nożnej Fiero! Cup - REGULAMIN</w:t>
      </w:r>
    </w:p>
    <w:p>
      <w:pPr>
        <w:pStyle w:val="Normal"/>
        <w:spacing w:lineRule="auto" w:line="271" w:before="0" w:after="240"/>
        <w:jc w:val="center"/>
        <w:rPr>
          <w:rFonts w:ascii="PT Sans" w:hAnsi="PT Sans" w:eastAsia="PT Sans" w:cs="PT Sans"/>
          <w:b/>
          <w:b/>
          <w:color w:val="F1000C"/>
          <w:sz w:val="36"/>
          <w:szCs w:val="36"/>
        </w:rPr>
      </w:pPr>
      <w:r>
        <w:rPr>
          <w:rFonts w:eastAsia="PT Sans" w:cs="PT Sans" w:ascii="PT Sans" w:hAnsi="PT Sans"/>
          <w:b/>
          <w:color w:val="F1000C"/>
          <w:sz w:val="36"/>
          <w:szCs w:val="36"/>
        </w:rPr>
        <w:t>Turniej Zespołów Mieszanych</w:t>
      </w:r>
    </w:p>
    <w:p>
      <w:pPr>
        <w:pStyle w:val="Normal"/>
        <w:spacing w:lineRule="auto" w:line="271" w:before="0" w:after="240"/>
        <w:jc w:val="center"/>
        <w:rPr>
          <w:rFonts w:ascii="PT Sans" w:hAnsi="PT Sans" w:eastAsia="PT Sans" w:cs="PT Sans"/>
          <w:b/>
          <w:b/>
          <w:color w:val="000000"/>
          <w:sz w:val="24"/>
          <w:szCs w:val="24"/>
        </w:rPr>
      </w:pPr>
      <w:r>
        <w:rPr>
          <w:rFonts w:eastAsia="PT Sans" w:cs="PT Sans" w:ascii="PT Sans" w:hAnsi="PT Sans"/>
          <w:b/>
          <w:color w:val="000000"/>
          <w:sz w:val="24"/>
          <w:szCs w:val="24"/>
        </w:rPr>
        <w:t>ORGANIZATOR</w:t>
      </w:r>
      <w:r>
        <w:rPr>
          <w:rFonts w:eastAsia="PT Sans" w:cs="PT Sans" w:ascii="PT Sans" w:hAnsi="PT Sans"/>
          <w:b/>
          <w:sz w:val="24"/>
          <w:szCs w:val="24"/>
        </w:rPr>
        <w:t>ZY</w:t>
      </w:r>
      <w:r>
        <w:rPr>
          <w:rFonts w:eastAsia="PT Sans" w:cs="PT Sans" w:ascii="PT Sans" w:hAnsi="PT Sans"/>
          <w:b/>
          <w:color w:val="000000"/>
          <w:sz w:val="24"/>
          <w:szCs w:val="24"/>
        </w:rPr>
        <w:t xml:space="preserve">: </w:t>
      </w:r>
    </w:p>
    <w:p>
      <w:pPr>
        <w:pStyle w:val="Normal"/>
        <w:spacing w:lineRule="auto" w:line="271" w:before="0" w:after="240"/>
        <w:jc w:val="center"/>
        <w:rPr>
          <w:rFonts w:ascii="PT Sans" w:hAnsi="PT Sans" w:eastAsia="PT Sans" w:cs="PT Sans"/>
          <w:b/>
          <w:b/>
          <w:sz w:val="24"/>
          <w:szCs w:val="24"/>
        </w:rPr>
      </w:pPr>
      <w:r>
        <w:rPr/>
        <w:drawing>
          <wp:inline distT="0" distB="0" distL="0" distR="0">
            <wp:extent cx="3870960" cy="929005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36641" t="18304" r="2631" b="42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FF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 xml:space="preserve">MIEJSCE IMPREZY: </w:t>
      </w:r>
      <w:r>
        <w:rPr>
          <w:rFonts w:eastAsia="PT Sans" w:cs="PT Sans" w:ascii="PT Sans" w:hAnsi="PT Sans"/>
          <w:color w:val="000000"/>
          <w:sz w:val="22"/>
          <w:szCs w:val="22"/>
        </w:rPr>
        <w:t>BOISKO ORLIK STAWY JANA ULICA RZGOWSKA 247  W ŁODZI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 xml:space="preserve">TERMIN: </w:t>
      </w:r>
      <w:r>
        <w:rPr>
          <w:rFonts w:eastAsia="PT Sans" w:cs="PT Sans" w:ascii="PT Sans" w:hAnsi="PT Sans"/>
          <w:b/>
          <w:sz w:val="22"/>
          <w:szCs w:val="22"/>
        </w:rPr>
        <w:t>18</w:t>
      </w:r>
      <w:r>
        <w:rPr>
          <w:rFonts w:eastAsia="PT Sans" w:cs="PT Sans" w:ascii="PT Sans" w:hAnsi="PT Sans"/>
          <w:b/>
          <w:color w:val="000000"/>
          <w:sz w:val="22"/>
          <w:szCs w:val="22"/>
        </w:rPr>
        <w:t xml:space="preserve">  MAJA 201</w:t>
      </w:r>
      <w:r>
        <w:rPr>
          <w:rFonts w:eastAsia="PT Sans" w:cs="PT Sans" w:ascii="PT Sans" w:hAnsi="PT Sans"/>
          <w:b/>
          <w:sz w:val="22"/>
          <w:szCs w:val="22"/>
        </w:rPr>
        <w:t>9</w:t>
      </w:r>
      <w:r>
        <w:rPr>
          <w:rFonts w:eastAsia="PT Sans" w:cs="PT Sans" w:ascii="PT Sans" w:hAnsi="PT Sans"/>
          <w:b/>
          <w:color w:val="000000"/>
          <w:sz w:val="22"/>
          <w:szCs w:val="22"/>
        </w:rPr>
        <w:t xml:space="preserve"> w godzinach 10.00 - 17.00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>SYSTEM ROZGRYWEK: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Turniej będzie rozgrywany systemem grupowym. W przypadku systemu grupowego losowanie nastąpi tuż przed rozpoczęciem rozgrywek w obecności wszystkich kierowników drużyn.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Po zakończeniu fazy grupowej zespoły z pierwszych miejsc w grupie rywalizują o 1 miejsce w turnieju, z drugich miejsc - o miejsce 3, z trzecich miejsc o miejsce 5.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W tej fazie rozgrywek w przypadku remisu, sędzia zarządza serię 3 rzutów karnych, a jeśli to nie przyniesie rozstrzygnięcia, serie pojedynczych rzutów karnych aż do wyłonienia zwycięzcy.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FF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 xml:space="preserve">ILOŚĆ DRUŻYN: W zależności od zgłoszonych 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>ZASADY ROZGRYWEK TURNIEJU: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DRUŻYNA / LICZBA ZAWODNIKÓW W DRUŻYNIE - w rozgrywkach może brać udział drużyna licząca max. 10 osób (wpisanych wcześniej na liście startowej). Czynnie w grze bierze udział 6 zawodników. Podczas trwania meczu obowiązują tzw. zmiany hokejowe – bez limitu zmian</w:t>
      </w:r>
      <w:r>
        <w:rPr>
          <w:rFonts w:eastAsia="PT Sans" w:cs="PT Sans" w:ascii="PT Sans" w:hAnsi="PT Sans"/>
          <w:color w:val="FF0000"/>
          <w:sz w:val="22"/>
          <w:szCs w:val="22"/>
        </w:rPr>
        <w:t xml:space="preserve">. W czasie trwania meczu na boisku </w:t>
      </w:r>
      <w:r>
        <w:rPr>
          <w:rFonts w:eastAsia="PT Sans" w:cs="PT Sans" w:ascii="PT Sans" w:hAnsi="PT Sans"/>
          <w:b/>
          <w:color w:val="FF0000"/>
          <w:sz w:val="22"/>
          <w:szCs w:val="22"/>
        </w:rPr>
        <w:t>musi</w:t>
      </w:r>
      <w:r>
        <w:rPr>
          <w:rFonts w:eastAsia="PT Sans" w:cs="PT Sans" w:ascii="PT Sans" w:hAnsi="PT Sans"/>
          <w:color w:val="FF0000"/>
          <w:sz w:val="22"/>
          <w:szCs w:val="22"/>
        </w:rPr>
        <w:t xml:space="preserve"> znajdować się równa ilość chłopców i dziewcząt</w:t>
      </w:r>
      <w:r>
        <w:rPr>
          <w:rFonts w:eastAsia="PT Sans" w:cs="PT Sans" w:ascii="PT Sans" w:hAnsi="PT Sans"/>
          <w:color w:val="000000"/>
          <w:sz w:val="22"/>
          <w:szCs w:val="22"/>
        </w:rPr>
        <w:t>.</w:t>
      </w:r>
    </w:p>
    <w:p>
      <w:pPr>
        <w:pStyle w:val="Normal"/>
        <w:spacing w:lineRule="auto" w:line="276" w:before="0" w:after="12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CZAS GRY – mecz trwa 2 x 10 minut (w zależności od liczby zespołów, czas gr</w:t>
      </w:r>
      <w:r>
        <w:rPr>
          <w:rFonts w:eastAsia="PT Sans" w:cs="PT Sans" w:ascii="PT Sans" w:hAnsi="PT Sans"/>
          <w:sz w:val="22"/>
          <w:szCs w:val="22"/>
        </w:rPr>
        <w:t>y może ulec zmianie)</w:t>
      </w:r>
    </w:p>
    <w:p>
      <w:pPr>
        <w:pStyle w:val="Normal"/>
        <w:spacing w:lineRule="auto" w:line="276" w:before="0" w:after="12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 xml:space="preserve">WYNIK – drużyna otrzymuje punkty za: </w:t>
        <w:tab/>
        <w:t>wygraną - 3 pkt</w:t>
      </w:r>
    </w:p>
    <w:p>
      <w:pPr>
        <w:pStyle w:val="Normal"/>
        <w:spacing w:lineRule="auto" w:line="276" w:before="0" w:after="120"/>
        <w:ind w:left="3600" w:firstLine="72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remis – 1 pkt</w:t>
      </w:r>
    </w:p>
    <w:p>
      <w:pPr>
        <w:pStyle w:val="Normal"/>
        <w:spacing w:lineRule="auto" w:line="276" w:before="0" w:after="120"/>
        <w:ind w:left="3600" w:firstLine="72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przegraną – 0 pkt</w:t>
      </w:r>
    </w:p>
    <w:p>
      <w:pPr>
        <w:pStyle w:val="Normal"/>
        <w:spacing w:lineRule="auto" w:line="276" w:before="0" w:after="120"/>
        <w:jc w:val="both"/>
        <w:rPr>
          <w:rFonts w:ascii="PT Sans" w:hAnsi="PT Sans" w:eastAsia="PT Sans" w:cs="PT Sans"/>
          <w:sz w:val="22"/>
          <w:szCs w:val="22"/>
        </w:rPr>
      </w:pPr>
      <w:r>
        <w:rPr>
          <w:rFonts w:eastAsia="PT Sans" w:cs="PT Sans" w:ascii="PT Sans" w:hAnsi="PT Sans"/>
          <w:sz w:val="22"/>
          <w:szCs w:val="22"/>
        </w:rPr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W przypadku takiej samej liczby punktów u kilku drużyn rozstrzyga tzw. Mała tabela (wynik meczu bezpośredniego, liczba bramek strzelonych oraz utraconych).</w:t>
      </w:r>
    </w:p>
    <w:p>
      <w:pPr>
        <w:pStyle w:val="Normal"/>
        <w:spacing w:lineRule="auto" w:line="276" w:before="0" w:after="12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PRZEWINIENIA I KARY – wszelkie przewinienia mogą być  karane: upomnieniem, kartką ŻÓŁTĄ (opuszczenie boiska przez zawodnika na 1 minutę) oraz po otrzymaniu dwóch kartek żółtych kartką CZERWONĄ (opuszczenie boiska przez zawodnika do końca trwania meczu, w którym otrzymał kartkę czerwoną, bez możliwości wejścia w jego miejsce nowego zawodnika – gra w osłabieniu do końca meczu).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DODATKOWE REGUŁY – każda z drużyn powinna mieć jednakowe stroje (przynajmniej zbliżone kolorystycznie).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W sytuacji kiedy nie posiada organizator zapewnia drużynom znaczniki na czas trwania meczu.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POZOSTAŁE PRZEPISY – zgodne z przepisami piłki nożnej halowej.</w:t>
      </w:r>
    </w:p>
    <w:p>
      <w:pPr>
        <w:pStyle w:val="Normal"/>
        <w:spacing w:lineRule="auto" w:line="271" w:before="0" w:after="240"/>
        <w:jc w:val="both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b/>
          <w:color w:val="000000"/>
          <w:sz w:val="22"/>
          <w:szCs w:val="22"/>
        </w:rPr>
        <w:t>POSTANOWIENIA OGÓLNE: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a) w turnieju mogą brać udział tylko zawodnicy/zawodniczki zgłoszeni wcześniej na karcie zgłoszeniowej, w wieku 8-12 lat, decyduje rok urodzenia.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 xml:space="preserve">b) kierownik drużyny jest zobowiązany dostarczyć oświadczenia rodziców lub opiekunów dzieci zgłoszonych na karcie zgłoszeniowej najpóźniej do godziny 9.00 </w:t>
      </w:r>
      <w:r>
        <w:rPr>
          <w:rFonts w:eastAsia="PT Sans" w:cs="PT Sans" w:ascii="PT Sans" w:hAnsi="PT Sans"/>
          <w:sz w:val="22"/>
          <w:szCs w:val="22"/>
        </w:rPr>
        <w:t>18</w:t>
      </w:r>
      <w:r>
        <w:rPr>
          <w:rFonts w:eastAsia="PT Sans" w:cs="PT Sans" w:ascii="PT Sans" w:hAnsi="PT Sans"/>
          <w:color w:val="000000"/>
          <w:sz w:val="22"/>
          <w:szCs w:val="22"/>
        </w:rPr>
        <w:t xml:space="preserve"> maja 201</w:t>
      </w:r>
      <w:r>
        <w:rPr>
          <w:rFonts w:eastAsia="PT Sans" w:cs="PT Sans" w:ascii="PT Sans" w:hAnsi="PT Sans"/>
          <w:sz w:val="22"/>
          <w:szCs w:val="22"/>
        </w:rPr>
        <w:t>9</w:t>
      </w:r>
      <w:r>
        <w:rPr>
          <w:rFonts w:eastAsia="PT Sans" w:cs="PT Sans" w:ascii="PT Sans" w:hAnsi="PT Sans"/>
          <w:color w:val="000000"/>
          <w:sz w:val="22"/>
          <w:szCs w:val="22"/>
        </w:rPr>
        <w:t xml:space="preserve"> roku do siedziby organizatora, osobiście lub pocztą na adres Klub Sportowy Kontra 93-311 Łódź, ul. Rzgowska 180 pawilon 18 lub sędziem</w:t>
      </w:r>
      <w:r>
        <w:rPr>
          <w:rFonts w:eastAsia="PT Sans" w:cs="PT Sans" w:ascii="PT Sans" w:hAnsi="PT Sans"/>
          <w:sz w:val="22"/>
          <w:szCs w:val="22"/>
        </w:rPr>
        <w:t>u</w:t>
      </w:r>
      <w:r>
        <w:rPr>
          <w:rFonts w:eastAsia="PT Sans" w:cs="PT Sans" w:ascii="PT Sans" w:hAnsi="PT Sans"/>
          <w:color w:val="000000"/>
          <w:sz w:val="22"/>
          <w:szCs w:val="22"/>
        </w:rPr>
        <w:t xml:space="preserve"> technicznemu na godzinę przed rozpoczęciem rozgrywek. Brak oświadczeń spowoduje odsunięcie zawodników/zawodniczek bądź drużyny od rozgrywek.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c) ewentualną weryfikację zawodników/zawodniczek może przeprowadzić organizator przed rozpoczęciem turnieju, dlatego każdy uczestnik zawodów MUSI posiadać ważną legitymację szkolną.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d) drużyna MUSI posiadać pełnoletniego opiekuna zespołu, trenera lub kierownika, który odpowiada za zawodników/zawodniczki podczas trwania turnieju.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 xml:space="preserve">e) zgłoszenia w  postaci wypełnionych kart zgłoszeniowych należy wysyłać na adres ewaszmitka@wp.pl, do dnia </w:t>
      </w:r>
      <w:r>
        <w:rPr>
          <w:rFonts w:eastAsia="PT Sans" w:cs="PT Sans" w:ascii="PT Sans" w:hAnsi="PT Sans"/>
          <w:sz w:val="22"/>
          <w:szCs w:val="22"/>
        </w:rPr>
        <w:t>8</w:t>
      </w:r>
      <w:bookmarkStart w:id="0" w:name="_GoBack"/>
      <w:bookmarkEnd w:id="0"/>
      <w:r>
        <w:rPr>
          <w:rFonts w:eastAsia="PT Sans" w:cs="PT Sans" w:ascii="PT Sans" w:hAnsi="PT Sans"/>
          <w:color w:val="000000"/>
          <w:sz w:val="22"/>
          <w:szCs w:val="22"/>
        </w:rPr>
        <w:t xml:space="preserve"> maja 201</w:t>
      </w:r>
      <w:r>
        <w:rPr>
          <w:rFonts w:eastAsia="PT Sans" w:cs="PT Sans" w:ascii="PT Sans" w:hAnsi="PT Sans"/>
          <w:sz w:val="22"/>
          <w:szCs w:val="22"/>
        </w:rPr>
        <w:t>9</w:t>
      </w:r>
      <w:r>
        <w:rPr>
          <w:rFonts w:eastAsia="PT Sans" w:cs="PT Sans" w:ascii="PT Sans" w:hAnsi="PT Sans"/>
          <w:color w:val="000000"/>
          <w:sz w:val="22"/>
          <w:szCs w:val="22"/>
        </w:rPr>
        <w:t xml:space="preserve"> roku, decyduje kolejność zgłoszeń.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f) odpowiedzialność za uczestników rozgrywek ponosi kierownik drużyny bądź rodzice/opiekunowie</w:t>
      </w:r>
      <w:r>
        <w:rPr>
          <w:rFonts w:eastAsia="PT Sans" w:cs="PT Sans" w:ascii="PT Sans" w:hAnsi="PT Sans"/>
          <w:sz w:val="22"/>
          <w:szCs w:val="22"/>
        </w:rPr>
        <w:t>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g) organizator nie będzie odpowiadał  za rzeczy pozostawione bez opieki  na terenie  organizowanych rozgrywek.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h) organizator podczas trwania turnieju obejmuję funkcję sędziego technicznego oraz zastrzega sobie również wyłączną interpretację regulaminu.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i) wszystkie sporne kwestie podczas rozgrywek rozstrzygają sędziowie prowadzący turniej oraz sędzia techniczny.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j) organizator zapewnia znaczniki w przypadku gdy dwie grające drużyny będą miały zbliżone kolorystycznie stroje.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k) organizator zapewnia drużynom napoje oraz posiłek podczas trwania turnieju.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l) obowiązuje zakaz spożywania alkoholu przez zawodników i kibiców podczas trwania turnieju. Spożywanie alkoholu grozi usunięciem zawodników bądź całej drużyny z rozgrywek.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ł) organizator nie ponosi odpowiedzialności za życie, zdrowie i mienie zawodników.</w:t>
      </w:r>
    </w:p>
    <w:p>
      <w:pPr>
        <w:pStyle w:val="Normal"/>
        <w:spacing w:lineRule="auto" w:line="271" w:before="0" w:after="240"/>
        <w:rPr>
          <w:rFonts w:ascii="PT Sans" w:hAnsi="PT Sans" w:eastAsia="PT Sans" w:cs="PT Sans"/>
          <w:color w:val="000000"/>
          <w:sz w:val="22"/>
          <w:szCs w:val="22"/>
        </w:rPr>
      </w:pPr>
      <w:r>
        <w:rPr>
          <w:rFonts w:eastAsia="PT Sans" w:cs="PT Sans" w:ascii="PT Sans" w:hAnsi="PT Sans"/>
          <w:color w:val="000000"/>
          <w:sz w:val="22"/>
          <w:szCs w:val="22"/>
        </w:rPr>
        <w:t>m) organizator zapewnia zaplecze medyczne podczas turnieju.</w:t>
      </w:r>
    </w:p>
    <w:p>
      <w:pPr>
        <w:pStyle w:val="Normal"/>
        <w:spacing w:lineRule="auto" w:line="271" w:before="0" w:after="240"/>
        <w:rPr/>
      </w:pPr>
      <w:r>
        <w:rPr>
          <w:rFonts w:eastAsia="PT Sans" w:cs="PT Sans" w:ascii="PT Sans" w:hAnsi="PT Sans"/>
          <w:color w:val="000000"/>
          <w:sz w:val="22"/>
          <w:szCs w:val="22"/>
        </w:rPr>
        <w:t>n) wysłanie karty zgłoszeniowej jest równoznaczne z akceptacją regulaminu.</w:t>
      </w:r>
    </w:p>
    <w:sectPr>
      <w:headerReference w:type="default" r:id="rId4"/>
      <w:headerReference w:type="first" r:id="rId5"/>
      <w:footerReference w:type="default" r:id="rId6"/>
      <w:type w:val="nextPage"/>
      <w:pgSz w:w="12240" w:h="15840"/>
      <w:pgMar w:left="1417" w:right="1417" w:header="0" w:top="1417" w:footer="708" w:bottom="2269" w:gutter="0"/>
      <w:pgNumType w:start="1" w:fmt="decimal"/>
      <w:formProt w:val="false"/>
      <w:titlePg/>
      <w:textDirection w:val="lrTb"/>
      <w:docGrid w:type="default" w:linePitch="249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PT San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rPr>
        <w:rFonts w:ascii="PT Sans" w:hAnsi="PT Sans" w:eastAsia="PT Sans" w:cs="PT Sans"/>
        <w:color w:val="000000"/>
        <w:sz w:val="24"/>
        <w:szCs w:val="24"/>
      </w:rPr>
    </w:pPr>
    <w:r>
      <w:rPr>
        <w:rFonts w:eastAsia="PT Sans" w:cs="PT Sans" w:ascii="PT Sans" w:hAnsi="PT Sans"/>
        <w:color w:val="000000"/>
        <w:sz w:val="24"/>
        <w:szCs w:val="24"/>
      </w:rPr>
    </w:r>
  </w:p>
  <w:p>
    <w:pPr>
      <w:pStyle w:val="Normal"/>
      <w:spacing w:before="0" w:after="505"/>
      <w:rPr>
        <w:rFonts w:ascii="PT Sans" w:hAnsi="PT Sans" w:eastAsia="PT Sans" w:cs="PT Sans"/>
        <w:color w:val="000000"/>
        <w:sz w:val="24"/>
        <w:szCs w:val="24"/>
      </w:rPr>
    </w:pPr>
    <w:r>
      <w:rPr>
        <w:rFonts w:eastAsia="PT Sans" w:cs="PT Sans" w:ascii="PT Sans" w:hAnsi="PT Sans"/>
        <w:b/>
        <w:color w:val="000000"/>
        <w:sz w:val="24"/>
        <w:szCs w:val="24"/>
      </w:rPr>
      <w:t xml:space="preserve">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before="284" w:after="0"/>
      <w:jc w:val="cent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365760</wp:posOffset>
          </wp:positionV>
          <wp:extent cx="5972810" cy="1602740"/>
          <wp:effectExtent l="0" t="0" r="0" b="0"/>
          <wp:wrapSquare wrapText="largest"/>
          <wp:docPr id="3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160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e2c6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7e2c64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Gwka">
    <w:name w:val="Header"/>
    <w:basedOn w:val="Normal"/>
    <w:link w:val="NagwekZnak"/>
    <w:uiPriority w:val="99"/>
    <w:unhideWhenUsed/>
    <w:rsid w:val="007e2c6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7e2c64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LibreOffice/6.0.3.2$Windows_X86_64 LibreOffice_project/8f48d515416608e3a835360314dac7e47fd0b821</Application>
  <Pages>2</Pages>
  <Words>577</Words>
  <Characters>3696</Characters>
  <CharactersWithSpaces>4260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2019-04-01T10:46:00Z</dcterms:created>
  <dc:creator>eszmitka</dc:creator>
  <dc:description/>
  <dc:language>pl-PL</dc:language>
  <cp:lastModifiedBy/>
  <dcterms:modified xsi:type="dcterms:W3CDTF">2019-04-12T14:21:20Z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